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D8FE8" w14:textId="3D165B18" w:rsidR="0080541A" w:rsidRDefault="0080541A" w:rsidP="0080541A">
      <w:pPr>
        <w:pStyle w:val="Heading50"/>
        <w:keepNext/>
        <w:keepLines/>
        <w:shd w:val="clear" w:color="auto" w:fill="auto"/>
        <w:spacing w:before="0" w:after="254" w:line="220" w:lineRule="exact"/>
        <w:ind w:left="20"/>
        <w:jc w:val="right"/>
      </w:pPr>
      <w:bookmarkStart w:id="0" w:name="bookmark24"/>
      <w:r>
        <w:t xml:space="preserve">Załącznik nr 2 do </w:t>
      </w:r>
      <w:r w:rsidR="006E73BF">
        <w:t>SIWZ</w:t>
      </w:r>
    </w:p>
    <w:p w14:paraId="15A5A43F" w14:textId="40036F9C" w:rsidR="0080541A" w:rsidRDefault="0080541A" w:rsidP="0080541A">
      <w:pPr>
        <w:pStyle w:val="Heading50"/>
        <w:keepNext/>
        <w:keepLines/>
        <w:shd w:val="clear" w:color="auto" w:fill="auto"/>
        <w:spacing w:before="0" w:after="254" w:line="220" w:lineRule="exact"/>
        <w:ind w:left="20"/>
        <w:jc w:val="both"/>
      </w:pPr>
      <w:r>
        <w:t>1. Zestawienie prac i materiałów ujętych w stawce ryczałtowej netto</w:t>
      </w:r>
      <w:bookmarkEnd w:id="0"/>
    </w:p>
    <w:p w14:paraId="0E9AB4D8" w14:textId="77777777" w:rsidR="0080541A" w:rsidRDefault="0080541A" w:rsidP="0080541A">
      <w:pPr>
        <w:pStyle w:val="Heading50"/>
        <w:keepNext/>
        <w:keepLines/>
        <w:numPr>
          <w:ilvl w:val="3"/>
          <w:numId w:val="1"/>
        </w:numPr>
        <w:shd w:val="clear" w:color="auto" w:fill="auto"/>
        <w:tabs>
          <w:tab w:val="left" w:pos="366"/>
        </w:tabs>
        <w:spacing w:before="0" w:line="288" w:lineRule="exact"/>
        <w:ind w:left="20"/>
        <w:jc w:val="both"/>
      </w:pPr>
      <w:bookmarkStart w:id="1" w:name="bookmark25"/>
      <w:r>
        <w:t>W zakresie instalacji c.o., i c.w.u.;</w:t>
      </w:r>
      <w:bookmarkEnd w:id="1"/>
    </w:p>
    <w:p w14:paraId="60187F89" w14:textId="77777777" w:rsidR="0080541A" w:rsidRDefault="0080541A" w:rsidP="0080541A">
      <w:pPr>
        <w:pStyle w:val="Tekstpodstawowy"/>
        <w:numPr>
          <w:ilvl w:val="4"/>
          <w:numId w:val="1"/>
        </w:numPr>
        <w:shd w:val="clear" w:color="auto" w:fill="auto"/>
        <w:tabs>
          <w:tab w:val="left" w:pos="700"/>
        </w:tabs>
        <w:spacing w:before="0" w:after="0" w:line="288" w:lineRule="exact"/>
        <w:ind w:left="700" w:hanging="360"/>
      </w:pPr>
      <w:r>
        <w:t>Odpowietrzenie instalacji C.O. w sezonie grzewczym;</w:t>
      </w:r>
    </w:p>
    <w:p w14:paraId="26E18609" w14:textId="77777777" w:rsidR="0080541A" w:rsidRDefault="0080541A" w:rsidP="0080541A">
      <w:pPr>
        <w:pStyle w:val="Tekstpodstawowy"/>
        <w:numPr>
          <w:ilvl w:val="4"/>
          <w:numId w:val="1"/>
        </w:numPr>
        <w:shd w:val="clear" w:color="auto" w:fill="auto"/>
        <w:tabs>
          <w:tab w:val="left" w:pos="700"/>
        </w:tabs>
        <w:spacing w:before="0" w:after="0" w:line="288" w:lineRule="exact"/>
        <w:ind w:left="700" w:hanging="360"/>
      </w:pPr>
      <w:r>
        <w:t>Doszczelnienie wewnętrznej instalacji C.O.;</w:t>
      </w:r>
    </w:p>
    <w:p w14:paraId="34DFC3E3" w14:textId="77777777" w:rsidR="0080541A" w:rsidRDefault="0080541A" w:rsidP="0080541A">
      <w:pPr>
        <w:pStyle w:val="Tekstpodstawowy"/>
        <w:numPr>
          <w:ilvl w:val="4"/>
          <w:numId w:val="1"/>
        </w:numPr>
        <w:shd w:val="clear" w:color="auto" w:fill="auto"/>
        <w:tabs>
          <w:tab w:val="left" w:pos="710"/>
        </w:tabs>
        <w:spacing w:before="0" w:after="0" w:line="288" w:lineRule="exact"/>
        <w:ind w:left="700" w:hanging="360"/>
      </w:pPr>
      <w:r>
        <w:t>Uzupełnienie zładu w instalacji wewnętrznej C.O.;</w:t>
      </w:r>
    </w:p>
    <w:p w14:paraId="076AB349" w14:textId="77777777" w:rsidR="0080541A" w:rsidRDefault="0080541A" w:rsidP="0080541A">
      <w:pPr>
        <w:pStyle w:val="Tekstpodstawowy"/>
        <w:numPr>
          <w:ilvl w:val="4"/>
          <w:numId w:val="1"/>
        </w:numPr>
        <w:shd w:val="clear" w:color="auto" w:fill="auto"/>
        <w:tabs>
          <w:tab w:val="left" w:pos="705"/>
        </w:tabs>
        <w:spacing w:before="0" w:after="0" w:line="288" w:lineRule="exact"/>
        <w:ind w:left="700" w:right="20" w:hanging="360"/>
      </w:pPr>
      <w:r>
        <w:t>Kontrola działania oraz wymiana niesprawnych, zaworów grzejnikowych, podpionowych, odpowietrzających, wymiana wkładek zaworów;</w:t>
      </w:r>
    </w:p>
    <w:p w14:paraId="236CA680" w14:textId="77777777" w:rsidR="0080541A" w:rsidRDefault="0080541A" w:rsidP="0080541A">
      <w:pPr>
        <w:pStyle w:val="Tekstpodstawowy"/>
        <w:numPr>
          <w:ilvl w:val="4"/>
          <w:numId w:val="1"/>
        </w:numPr>
        <w:shd w:val="clear" w:color="auto" w:fill="auto"/>
        <w:tabs>
          <w:tab w:val="left" w:pos="705"/>
        </w:tabs>
        <w:spacing w:before="0" w:after="0" w:line="288" w:lineRule="exact"/>
        <w:ind w:left="700" w:hanging="360"/>
      </w:pPr>
      <w:r>
        <w:t>Uzupełnianie izolacji rur wg zleceń działu TG;</w:t>
      </w:r>
    </w:p>
    <w:p w14:paraId="1A3C5212" w14:textId="77777777" w:rsidR="0080541A" w:rsidRDefault="0080541A" w:rsidP="0080541A">
      <w:pPr>
        <w:pStyle w:val="Tekstpodstawowy"/>
        <w:numPr>
          <w:ilvl w:val="4"/>
          <w:numId w:val="1"/>
        </w:numPr>
        <w:shd w:val="clear" w:color="auto" w:fill="auto"/>
        <w:tabs>
          <w:tab w:val="left" w:pos="705"/>
        </w:tabs>
        <w:spacing w:before="0" w:after="0" w:line="288" w:lineRule="exact"/>
        <w:ind w:left="700" w:hanging="360"/>
      </w:pPr>
      <w:r>
        <w:t>Obsługa i konserwacja rozdzielaczy c.o. (doszczelnianie dławic, armatury rozdzielacza);</w:t>
      </w:r>
    </w:p>
    <w:p w14:paraId="172540A7" w14:textId="77777777" w:rsidR="0080541A" w:rsidRDefault="0080541A" w:rsidP="0080541A">
      <w:pPr>
        <w:pStyle w:val="Tekstpodstawowy"/>
        <w:numPr>
          <w:ilvl w:val="4"/>
          <w:numId w:val="1"/>
        </w:numPr>
        <w:shd w:val="clear" w:color="auto" w:fill="auto"/>
        <w:tabs>
          <w:tab w:val="left" w:pos="710"/>
        </w:tabs>
        <w:spacing w:before="0" w:after="0" w:line="288" w:lineRule="exact"/>
        <w:ind w:left="700" w:right="20" w:hanging="360"/>
      </w:pPr>
      <w:r>
        <w:t>Kontrola parametrów pracy węzłów w zakresie c.o. i c.w.u. oraz przekazywanie danych do działu TG;</w:t>
      </w:r>
    </w:p>
    <w:p w14:paraId="0B2DFE6B" w14:textId="77777777" w:rsidR="0080541A" w:rsidRDefault="0080541A" w:rsidP="0080541A">
      <w:pPr>
        <w:pStyle w:val="Tekstpodstawowy"/>
        <w:numPr>
          <w:ilvl w:val="4"/>
          <w:numId w:val="1"/>
        </w:numPr>
        <w:shd w:val="clear" w:color="auto" w:fill="auto"/>
        <w:tabs>
          <w:tab w:val="left" w:pos="700"/>
        </w:tabs>
        <w:spacing w:before="0" w:after="0" w:line="288" w:lineRule="exact"/>
        <w:ind w:left="700" w:hanging="360"/>
      </w:pPr>
      <w:r>
        <w:t>Płukanie miejscowe instalacji c.o. wraz z grzejnikami (jeżeli zachodzi taka konieczność);</w:t>
      </w:r>
    </w:p>
    <w:p w14:paraId="7E8607BD" w14:textId="77777777" w:rsidR="0080541A" w:rsidRDefault="0080541A" w:rsidP="0080541A">
      <w:pPr>
        <w:pStyle w:val="Tekstpodstawowy"/>
        <w:numPr>
          <w:ilvl w:val="4"/>
          <w:numId w:val="1"/>
        </w:numPr>
        <w:shd w:val="clear" w:color="auto" w:fill="auto"/>
        <w:tabs>
          <w:tab w:val="left" w:pos="700"/>
        </w:tabs>
        <w:spacing w:before="0" w:after="0" w:line="288" w:lineRule="exact"/>
        <w:ind w:left="700" w:hanging="360"/>
      </w:pPr>
      <w:r>
        <w:t>Płukanie filtrów na instalacji c.o. co najmniej jeden raz w roku po sezonie grzewczym;</w:t>
      </w:r>
    </w:p>
    <w:p w14:paraId="76E3D8B0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340" w:right="20" w:firstLine="0"/>
      </w:pPr>
      <w:r>
        <w:t>j) Kontrola indywidualnych ciepłomierzy i wodomierzy oraz ich czyszczenie wg zleceń działu TG; k) Bieżący ciągły nadzór nad prawidłową pracą instalacji c.o. w sezonie grzewczym i zgłaszanie</w:t>
      </w:r>
    </w:p>
    <w:p w14:paraId="1DFCE208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340" w:right="4620" w:firstLine="360"/>
      </w:pPr>
      <w:r>
        <w:t>zauważonych nieprawidłowości do działu TG; I) Zabezpieczenie antykorozyjne instalacji;</w:t>
      </w:r>
    </w:p>
    <w:p w14:paraId="09781DC2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700" w:hanging="360"/>
      </w:pPr>
      <w:r>
        <w:t>m) Pomiar temperatury w lokalach mieszkalnych i usługowych w przypadku zgłaszania przez</w:t>
      </w:r>
    </w:p>
    <w:p w14:paraId="601A4E93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340" w:right="20" w:firstLine="360"/>
      </w:pPr>
      <w:r>
        <w:t>użytkownika niedogrzania, zapis danych na karcie zlecenia; n) Spuszczanie wody z instalacji na potrzeby usuwania awarii, ponowne jej napełnianie oraz odpowietrzanie instalacji wg zleceń działu TG;</w:t>
      </w:r>
    </w:p>
    <w:p w14:paraId="6C4558F5" w14:textId="77777777" w:rsidR="0080541A" w:rsidRDefault="0080541A" w:rsidP="0080541A">
      <w:pPr>
        <w:pStyle w:val="Tekstpodstawowy"/>
        <w:numPr>
          <w:ilvl w:val="5"/>
          <w:numId w:val="1"/>
        </w:numPr>
        <w:shd w:val="clear" w:color="auto" w:fill="auto"/>
        <w:tabs>
          <w:tab w:val="left" w:pos="695"/>
        </w:tabs>
        <w:spacing w:before="0" w:after="0" w:line="288" w:lineRule="exact"/>
        <w:ind w:left="700" w:right="20" w:hanging="360"/>
      </w:pPr>
      <w:r>
        <w:t>Wykonanie innych zleconych przez dział TG prac związanych z prawidłowym działaniem instalacji c.o. i c.w.u.,</w:t>
      </w:r>
    </w:p>
    <w:p w14:paraId="3B729D00" w14:textId="77777777" w:rsidR="0080541A" w:rsidRDefault="0080541A" w:rsidP="0080541A">
      <w:pPr>
        <w:pStyle w:val="Heading50"/>
        <w:keepNext/>
        <w:keepLines/>
        <w:numPr>
          <w:ilvl w:val="6"/>
          <w:numId w:val="1"/>
        </w:numPr>
        <w:shd w:val="clear" w:color="auto" w:fill="auto"/>
        <w:tabs>
          <w:tab w:val="left" w:pos="375"/>
        </w:tabs>
        <w:spacing w:before="0" w:line="293" w:lineRule="exact"/>
        <w:ind w:left="20"/>
        <w:jc w:val="both"/>
      </w:pPr>
      <w:bookmarkStart w:id="2" w:name="bookmark26"/>
      <w:r>
        <w:t>W zakresie instalacji gazowej:</w:t>
      </w:r>
      <w:bookmarkEnd w:id="2"/>
    </w:p>
    <w:p w14:paraId="36FDD55A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10"/>
        </w:tabs>
        <w:spacing w:before="0" w:after="0" w:line="293" w:lineRule="exact"/>
        <w:ind w:left="720" w:hanging="360"/>
      </w:pPr>
      <w:r>
        <w:t>Zabezpieczenie nieszczelności na instalacji w dniu stwierdzenia;</w:t>
      </w:r>
    </w:p>
    <w:p w14:paraId="42EEBB0E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0"/>
        </w:tabs>
        <w:spacing w:before="0" w:after="0" w:line="293" w:lineRule="exact"/>
        <w:ind w:left="720" w:right="20" w:hanging="360"/>
      </w:pPr>
      <w:r>
        <w:t>Bezzwłoczne poinformowanie Zamawiającego celem podjęcia decyzji o sposobie usunięcia nieszczelności;</w:t>
      </w:r>
    </w:p>
    <w:p w14:paraId="5B8AEE5D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15"/>
        </w:tabs>
        <w:spacing w:before="0" w:after="244" w:line="293" w:lineRule="exact"/>
        <w:ind w:left="720" w:hanging="360"/>
      </w:pPr>
      <w:r>
        <w:t>Zabezpieczenie antykorozyjne instalacji na odcinku od zaworu głównego do licznika.</w:t>
      </w:r>
    </w:p>
    <w:p w14:paraId="7BE73D4C" w14:textId="77777777" w:rsidR="0080541A" w:rsidRDefault="0080541A" w:rsidP="0080541A">
      <w:pPr>
        <w:pStyle w:val="Heading50"/>
        <w:keepNext/>
        <w:keepLines/>
        <w:numPr>
          <w:ilvl w:val="6"/>
          <w:numId w:val="1"/>
        </w:numPr>
        <w:shd w:val="clear" w:color="auto" w:fill="auto"/>
        <w:tabs>
          <w:tab w:val="left" w:pos="380"/>
        </w:tabs>
        <w:spacing w:before="0" w:line="288" w:lineRule="exact"/>
        <w:ind w:left="20"/>
        <w:jc w:val="both"/>
      </w:pPr>
      <w:bookmarkStart w:id="3" w:name="bookmark27"/>
      <w:r>
        <w:t>W zakresie instalacji elektrycznej:</w:t>
      </w:r>
      <w:bookmarkEnd w:id="3"/>
    </w:p>
    <w:p w14:paraId="712792CE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5"/>
        </w:tabs>
        <w:spacing w:before="0" w:after="0" w:line="288" w:lineRule="exact"/>
        <w:ind w:left="720" w:right="20" w:hanging="360"/>
      </w:pPr>
      <w:r>
        <w:t>Usuwanie awarii, które nie podlegają usunięciu przez Zakład Energetyczny, w tym awarii elektrycznych i mechanicznych w zakresie odblokowania bram i szlabanów;</w:t>
      </w:r>
    </w:p>
    <w:p w14:paraId="1637CEF7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06"/>
        </w:tabs>
        <w:spacing w:before="0" w:after="0" w:line="288" w:lineRule="exact"/>
        <w:ind w:left="720" w:hanging="360"/>
      </w:pPr>
      <w:r>
        <w:t>Wymiana bezpieczników i źródeł światła;</w:t>
      </w:r>
    </w:p>
    <w:p w14:paraId="760BA362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5"/>
        </w:tabs>
        <w:spacing w:before="0" w:after="0" w:line="288" w:lineRule="exact"/>
        <w:ind w:left="720" w:hanging="360"/>
      </w:pPr>
      <w:r>
        <w:t>Ustalenie przyczyny awarii instalacji elektrycznej;</w:t>
      </w:r>
    </w:p>
    <w:p w14:paraId="3787D5A5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15"/>
        </w:tabs>
        <w:spacing w:before="0" w:after="0" w:line="288" w:lineRule="exact"/>
        <w:ind w:left="720" w:hanging="360"/>
      </w:pPr>
      <w:r>
        <w:t>Sprawdzanie stanu połączeń przewodów elektrycznych, regulacja;</w:t>
      </w:r>
    </w:p>
    <w:p w14:paraId="711BFC45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5"/>
        </w:tabs>
        <w:spacing w:before="0" w:after="0" w:line="288" w:lineRule="exact"/>
        <w:ind w:left="720" w:hanging="360"/>
      </w:pPr>
      <w:r>
        <w:t>Przegląd i konserwacja tablic rozdzielczych;</w:t>
      </w:r>
    </w:p>
    <w:p w14:paraId="59A9E165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0"/>
        </w:tabs>
        <w:spacing w:before="0" w:after="0" w:line="288" w:lineRule="exact"/>
        <w:ind w:left="720" w:hanging="360"/>
      </w:pPr>
      <w:r>
        <w:t>Wymiana żarówek oświetlenia ulicznego (z wyłączeniem kosztu podnośnika);</w:t>
      </w:r>
    </w:p>
    <w:p w14:paraId="6538C31F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0"/>
        </w:tabs>
        <w:spacing w:before="0" w:after="0" w:line="288" w:lineRule="exact"/>
        <w:ind w:left="720" w:hanging="360"/>
      </w:pPr>
      <w:r>
        <w:t>Wymiana i regulacja wyłączników czasowych, zmierzchowych, ruchowych itp.;</w:t>
      </w:r>
    </w:p>
    <w:p w14:paraId="4DA25786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0"/>
        </w:tabs>
        <w:spacing w:before="0" w:after="0" w:line="288" w:lineRule="exact"/>
        <w:ind w:left="720" w:right="20" w:hanging="360"/>
      </w:pPr>
      <w:r>
        <w:t>Montaż tymczasowej instalacji elektrycznej w celu zapewnienia oświetlenia administracyjnego;</w:t>
      </w:r>
    </w:p>
    <w:p w14:paraId="680492A8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0"/>
        </w:tabs>
        <w:spacing w:before="0" w:after="0" w:line="288" w:lineRule="exact"/>
        <w:ind w:left="720" w:right="20" w:hanging="360"/>
      </w:pPr>
      <w:r>
        <w:t>Kontrola oświetlenia klatek schodowych, piwnic i miejsc postojowych, wymiana żarówek i osprzętu sterującego oświetleniem;</w:t>
      </w:r>
    </w:p>
    <w:p w14:paraId="127B3537" w14:textId="77777777" w:rsidR="0080541A" w:rsidRDefault="0080541A" w:rsidP="0080541A">
      <w:pPr>
        <w:pStyle w:val="Tekstpodstawowy"/>
        <w:shd w:val="clear" w:color="auto" w:fill="auto"/>
        <w:spacing w:before="0" w:after="180" w:line="288" w:lineRule="exact"/>
        <w:ind w:left="720" w:hanging="360"/>
      </w:pPr>
      <w:r>
        <w:t>j) Naprawa wyłączników światła oraz gniazdek elektrycznych.</w:t>
      </w:r>
    </w:p>
    <w:p w14:paraId="1BB52DF7" w14:textId="77777777" w:rsidR="0080541A" w:rsidRDefault="0080541A" w:rsidP="0080541A">
      <w:pPr>
        <w:pStyle w:val="Heading50"/>
        <w:keepNext/>
        <w:keepLines/>
        <w:numPr>
          <w:ilvl w:val="6"/>
          <w:numId w:val="1"/>
        </w:numPr>
        <w:shd w:val="clear" w:color="auto" w:fill="auto"/>
        <w:tabs>
          <w:tab w:val="left" w:pos="370"/>
        </w:tabs>
        <w:spacing w:before="0" w:line="288" w:lineRule="exact"/>
        <w:ind w:left="20"/>
        <w:jc w:val="both"/>
      </w:pPr>
      <w:bookmarkStart w:id="4" w:name="bookmark28"/>
      <w:r>
        <w:t>W zakresie obsługi ogólnobudowlanej/konserwatorskiej:</w:t>
      </w:r>
      <w:bookmarkEnd w:id="4"/>
    </w:p>
    <w:p w14:paraId="10B10BF0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5"/>
        </w:tabs>
        <w:spacing w:before="0" w:after="0" w:line="288" w:lineRule="exact"/>
        <w:ind w:left="720" w:right="20" w:hanging="360"/>
      </w:pPr>
      <w:r>
        <w:t>Uzupełnianie i wymiana szyb w oknach, drzwiach i bramach w pomieszczeniach ogólnych, piwnicach, klatkach schodowych i tablicach ogłoszeń;</w:t>
      </w:r>
    </w:p>
    <w:p w14:paraId="7323BA4B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0"/>
        </w:tabs>
        <w:spacing w:before="0" w:after="0" w:line="288" w:lineRule="exact"/>
        <w:ind w:left="720" w:right="20" w:hanging="360"/>
      </w:pPr>
      <w:r>
        <w:t>Naprawy i uzupełnienia stolarki drzwiowej i okiennej części wspólnych budynków (regulacja, kitowanie, wymiana klamek i śrub);</w:t>
      </w:r>
    </w:p>
    <w:p w14:paraId="3CAED3B8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30"/>
        </w:tabs>
        <w:spacing w:before="0" w:after="0" w:line="288" w:lineRule="exact"/>
        <w:ind w:left="720" w:hanging="360"/>
      </w:pPr>
      <w:r>
        <w:t>Drobne naprawy drzwi wejściowych do piwnic, suszarni;</w:t>
      </w:r>
    </w:p>
    <w:p w14:paraId="19FD1915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5"/>
        </w:tabs>
        <w:spacing w:before="0" w:after="0" w:line="288" w:lineRule="exact"/>
        <w:ind w:left="720" w:hanging="360"/>
      </w:pPr>
      <w:r>
        <w:t>Naprawa bram wejściowych, zamków, zawiasów w ogólnodostępnych pomieszczeniach;</w:t>
      </w:r>
    </w:p>
    <w:p w14:paraId="1DB7E8F0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5"/>
        </w:tabs>
        <w:spacing w:before="0" w:after="0" w:line="288" w:lineRule="exact"/>
        <w:ind w:left="720" w:hanging="360"/>
      </w:pPr>
      <w:r>
        <w:t>Naprawa, regulacja i wymiana samozamykaczy w ogólnodostępnych pomieszczeniach;</w:t>
      </w:r>
    </w:p>
    <w:p w14:paraId="336FFC68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34"/>
        </w:tabs>
        <w:spacing w:before="0" w:after="0" w:line="288" w:lineRule="exact"/>
        <w:ind w:left="720" w:hanging="360"/>
      </w:pPr>
      <w:r>
        <w:t>Naprawa balustrad;</w:t>
      </w:r>
    </w:p>
    <w:p w14:paraId="6A32E49D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5"/>
        </w:tabs>
        <w:spacing w:before="0" w:after="0" w:line="288" w:lineRule="exact"/>
        <w:ind w:left="720" w:hanging="360"/>
      </w:pPr>
      <w:r>
        <w:t>Naprawa uszkodzonych tynków na powierzchni nie przekraczającej 5,0 m</w:t>
      </w:r>
      <w:r>
        <w:rPr>
          <w:vertAlign w:val="superscript"/>
        </w:rPr>
        <w:t>2</w:t>
      </w:r>
      <w:r>
        <w:t>;</w:t>
      </w:r>
    </w:p>
    <w:p w14:paraId="3D795C23" w14:textId="77777777" w:rsidR="0080541A" w:rsidRDefault="0080541A" w:rsidP="0080541A">
      <w:pPr>
        <w:pStyle w:val="Tekstpodstawowy"/>
        <w:shd w:val="clear" w:color="auto" w:fill="auto"/>
        <w:tabs>
          <w:tab w:val="left" w:pos="725"/>
        </w:tabs>
        <w:spacing w:before="0" w:after="0" w:line="288" w:lineRule="exact"/>
        <w:ind w:left="720" w:firstLine="0"/>
      </w:pPr>
    </w:p>
    <w:p w14:paraId="73D08347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0"/>
        </w:tabs>
        <w:spacing w:before="0" w:after="0" w:line="288" w:lineRule="exact"/>
        <w:ind w:left="720" w:right="20" w:hanging="360"/>
      </w:pPr>
      <w:r>
        <w:t>Malowanie fragmentów ścian i sufitów po zaciekach i naprawach instalacji w pomieszczeniach do 5,0 m</w:t>
      </w:r>
      <w:r>
        <w:rPr>
          <w:vertAlign w:val="superscript"/>
        </w:rPr>
        <w:t>2</w:t>
      </w:r>
      <w:r>
        <w:t>;</w:t>
      </w:r>
    </w:p>
    <w:p w14:paraId="21492F75" w14:textId="77777777" w:rsidR="0080541A" w:rsidRDefault="0080541A" w:rsidP="0080541A">
      <w:pPr>
        <w:pStyle w:val="Tekstpodstawowy"/>
        <w:numPr>
          <w:ilvl w:val="7"/>
          <w:numId w:val="1"/>
        </w:numPr>
        <w:shd w:val="clear" w:color="auto" w:fill="auto"/>
        <w:tabs>
          <w:tab w:val="left" w:pos="725"/>
        </w:tabs>
        <w:spacing w:before="0" w:after="0" w:line="288" w:lineRule="exact"/>
        <w:ind w:left="720" w:right="20" w:hanging="360"/>
      </w:pPr>
      <w:r>
        <w:t>Miejscowe naprawy drobnych usterek posadzki (w tym posadzek z płytek ceramicznych), wiatrołapów, spoczników, podjazdów i wejść do klatek schodowych do 1,5 m</w:t>
      </w:r>
      <w:r>
        <w:rPr>
          <w:vertAlign w:val="superscript"/>
        </w:rPr>
        <w:t>2</w:t>
      </w:r>
      <w:r>
        <w:t>;</w:t>
      </w:r>
    </w:p>
    <w:p w14:paraId="0FAE6E4E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720" w:right="20" w:hanging="360"/>
      </w:pPr>
      <w:r>
        <w:t>j) Przegląd, uzupełnienie, przełożenie chodników lub opasek do 1,0 m</w:t>
      </w:r>
      <w:r>
        <w:rPr>
          <w:vertAlign w:val="superscript"/>
        </w:rPr>
        <w:t>2</w:t>
      </w:r>
      <w:r>
        <w:t>, oraz obrzeży i krawężników do 1,5 m długości;</w:t>
      </w:r>
    </w:p>
    <w:p w14:paraId="31CA4ECC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720" w:right="20" w:hanging="360"/>
      </w:pPr>
      <w:r>
        <w:t>k) Zabezpieczenie miejsc mogących stwarzać zagrożenie dla życia i zdrowia osób trzecich poprzez wygrodzenie taśmą ostrzegawczą;</w:t>
      </w:r>
    </w:p>
    <w:p w14:paraId="393DC53F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720" w:right="20" w:hanging="360"/>
      </w:pPr>
      <w:r>
        <w:t>I) Montaż, demontaż, czyszczenie, konserwacja znaków drogowych na drodze wewnętrznej oraz tablic informacyjnych należących do S.M., progów zwalniających oraz malowanie znaków drogowych poziomych na jezdniach i parkingach należących do Zamawiającego;</w:t>
      </w:r>
    </w:p>
    <w:p w14:paraId="11C4D343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720" w:right="20" w:hanging="360"/>
      </w:pPr>
      <w:r>
        <w:t>m) Uzupełnianie ubytków betonowych i asfaltowych nawierzchni dróg (w tym podjazdów, przejazdów) należących do Zamawiającego;</w:t>
      </w:r>
    </w:p>
    <w:p w14:paraId="17250A58" w14:textId="65058ED0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720" w:right="20" w:hanging="360"/>
      </w:pPr>
      <w:r>
        <w:t>n) Konserwacja i naprawa obiektów małej architektury na placach zabaw należących do Zamawiającego;</w:t>
      </w:r>
    </w:p>
    <w:p w14:paraId="74522C76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740" w:hanging="380"/>
      </w:pPr>
      <w:r>
        <w:t>o) Malowanie ławek, koszy na śmieci, urządzeń na placach zabaw, ogrodzeń i słupków</w:t>
      </w:r>
    </w:p>
    <w:p w14:paraId="0F80A288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360" w:right="20" w:firstLine="380"/>
      </w:pPr>
      <w:r>
        <w:t>ogrodzeniowych, wymiana listew ławek wg zleceń działu TG; p) Konserwacja i naprawa elementów metalowych szafek licznikowych (gazomierzy,</w:t>
      </w:r>
    </w:p>
    <w:p w14:paraId="54E7F207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360" w:right="1360" w:firstLine="380"/>
      </w:pPr>
      <w:r>
        <w:t xml:space="preserve">wodomierzy, liczników energii elektrycznej) w budynkach; q) Konserwacja i naprawa skrzynek gazowych zewnętrznych wg zleceń działu TG; r) Czyszczenie rynien i sprzątanie daszków nad wiatrołapami wg zleceń działu TG; s) Naprawa włazów dachowych; t) Czyszczenie rur spustowych, </w:t>
      </w:r>
      <w:proofErr w:type="spellStart"/>
      <w:r>
        <w:t>sztendrów</w:t>
      </w:r>
      <w:proofErr w:type="spellEnd"/>
      <w:r>
        <w:t>; u) Wymiana uszkodzonych czyszczaków wg zleceń działu TG;</w:t>
      </w:r>
    </w:p>
    <w:p w14:paraId="613CE057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360" w:right="20" w:firstLine="0"/>
      </w:pPr>
      <w:r>
        <w:t>v) Zabezpieczenie antykorozyjne istniejących czyszczaków żeliwnych wg zleceń działu TG; w) Wykonywanie osuszania i odgrzybiania mieszkań i części wspólnych budynków wg zleceń działu TG;</w:t>
      </w:r>
    </w:p>
    <w:p w14:paraId="777755B9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740" w:hanging="380"/>
      </w:pPr>
      <w:r>
        <w:t>x) Natychmiastowe zabezpieczenie (otwarcie) i nadzorowanie uszkodzonych bram garażowych</w:t>
      </w:r>
    </w:p>
    <w:p w14:paraId="38209E88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360" w:right="20" w:firstLine="380"/>
      </w:pPr>
      <w:r>
        <w:t>i szlabanów do momentu usunięcia awarii przez specjalistyczną firmę; y) Przycinanie, usuwanie drzew i krzewów których stan zagraża życiu i zdrowiu osób trzecich</w:t>
      </w:r>
    </w:p>
    <w:p w14:paraId="566E98DA" w14:textId="77777777" w:rsidR="0080541A" w:rsidRDefault="0080541A" w:rsidP="0080541A">
      <w:pPr>
        <w:pStyle w:val="Tekstpodstawowy"/>
        <w:shd w:val="clear" w:color="auto" w:fill="auto"/>
        <w:spacing w:before="0" w:after="0" w:line="288" w:lineRule="exact"/>
        <w:ind w:left="360" w:right="2640" w:firstLine="380"/>
      </w:pPr>
      <w:r>
        <w:t>(np. złamane gałęzie po porywistym wietrze) wg zleceń działu TG; z) Palowanie drzewostanów;</w:t>
      </w:r>
    </w:p>
    <w:p w14:paraId="6BEACE0A" w14:textId="77777777" w:rsidR="0080541A" w:rsidRDefault="0080541A" w:rsidP="0080541A">
      <w:pPr>
        <w:pStyle w:val="Tekstpodstawowy"/>
        <w:shd w:val="clear" w:color="auto" w:fill="auto"/>
        <w:spacing w:before="0" w:after="416" w:line="288" w:lineRule="exact"/>
        <w:ind w:left="740" w:right="20" w:hanging="380"/>
      </w:pPr>
      <w:r>
        <w:t>aa) Wyjazdy wraz przedstawicielami Zamawiającego własnym środkiem transportu na wizje lokalne na zasobach;</w:t>
      </w:r>
    </w:p>
    <w:p w14:paraId="29EF5696" w14:textId="77777777" w:rsidR="0080541A" w:rsidRDefault="0080541A" w:rsidP="0080541A">
      <w:pPr>
        <w:pStyle w:val="Heading50"/>
        <w:keepNext/>
        <w:keepLines/>
        <w:shd w:val="clear" w:color="auto" w:fill="auto"/>
        <w:spacing w:before="0" w:line="293" w:lineRule="exact"/>
        <w:jc w:val="both"/>
      </w:pPr>
      <w:bookmarkStart w:id="5" w:name="bookmark29"/>
      <w:r>
        <w:t>2. Obsługa konserwatorska obejmuje:</w:t>
      </w:r>
      <w:bookmarkEnd w:id="5"/>
    </w:p>
    <w:p w14:paraId="5DD98332" w14:textId="77777777" w:rsidR="0080541A" w:rsidRDefault="0080541A" w:rsidP="0080541A">
      <w:pPr>
        <w:pStyle w:val="Tekstpodstawowy"/>
        <w:numPr>
          <w:ilvl w:val="0"/>
          <w:numId w:val="2"/>
        </w:numPr>
        <w:shd w:val="clear" w:color="auto" w:fill="auto"/>
        <w:tabs>
          <w:tab w:val="left" w:pos="787"/>
        </w:tabs>
        <w:spacing w:before="0" w:after="0" w:line="293" w:lineRule="exact"/>
        <w:ind w:left="740" w:right="20" w:hanging="380"/>
      </w:pPr>
      <w:r>
        <w:t>Codzienną obecność konserwatorów wszystkich branż w godzinach urzędowania Spółdzielni na budynkach zgodnie ze zleceniami pracowników działu TG.</w:t>
      </w:r>
    </w:p>
    <w:p w14:paraId="7C8AF2AC" w14:textId="77777777" w:rsidR="0080541A" w:rsidRDefault="0080541A" w:rsidP="0080541A">
      <w:pPr>
        <w:pStyle w:val="Tekstpodstawowy"/>
        <w:numPr>
          <w:ilvl w:val="0"/>
          <w:numId w:val="2"/>
        </w:numPr>
        <w:shd w:val="clear" w:color="auto" w:fill="auto"/>
        <w:tabs>
          <w:tab w:val="left" w:pos="797"/>
        </w:tabs>
        <w:spacing w:before="0" w:after="0" w:line="293" w:lineRule="exact"/>
        <w:ind w:left="740" w:right="20" w:hanging="380"/>
      </w:pPr>
      <w:r>
        <w:t>Pozostawanie dyżurnego hydraulika i elektryka w gotowości do usunięcia awarii w dni wolne od pracy oraz po godzinach urzędowania Spółdzielni;</w:t>
      </w:r>
    </w:p>
    <w:p w14:paraId="798CA4B2" w14:textId="77777777" w:rsidR="0080541A" w:rsidRDefault="0080541A" w:rsidP="0080541A">
      <w:pPr>
        <w:pStyle w:val="Tekstpodstawowy"/>
        <w:numPr>
          <w:ilvl w:val="0"/>
          <w:numId w:val="2"/>
        </w:numPr>
        <w:shd w:val="clear" w:color="auto" w:fill="auto"/>
        <w:tabs>
          <w:tab w:val="left" w:pos="782"/>
        </w:tabs>
        <w:spacing w:before="0" w:after="0" w:line="293" w:lineRule="exact"/>
        <w:ind w:left="740" w:right="20" w:hanging="380"/>
      </w:pPr>
      <w:r>
        <w:t xml:space="preserve">Wykonawca zobowiązuje się do bieżącego zakupu wszelkich materiałów potrzebnych do usunięcia usterek opisanych w punkcie 1 </w:t>
      </w:r>
      <w:proofErr w:type="spellStart"/>
      <w:r>
        <w:t>ppkt</w:t>
      </w:r>
      <w:proofErr w:type="spellEnd"/>
      <w:r>
        <w:t xml:space="preserve"> od 1) do 5) na koszt Zamawiającego.</w:t>
      </w:r>
    </w:p>
    <w:p w14:paraId="46E96EDB" w14:textId="3834E1E0" w:rsidR="0080541A" w:rsidRDefault="0080541A" w:rsidP="0080541A">
      <w:pPr>
        <w:pStyle w:val="Tekstpodstawowy"/>
        <w:shd w:val="clear" w:color="auto" w:fill="auto"/>
        <w:spacing w:before="0" w:after="0" w:line="293" w:lineRule="exact"/>
        <w:ind w:left="740" w:right="20" w:firstLine="0"/>
        <w:sectPr w:rsidR="0080541A" w:rsidSect="0080541A">
          <w:pgSz w:w="11905" w:h="16837"/>
          <w:pgMar w:top="892" w:right="679" w:bottom="788" w:left="1170" w:header="0" w:footer="3" w:gutter="0"/>
          <w:cols w:space="708"/>
          <w:noEndnote/>
          <w:docGrid w:linePitch="360"/>
        </w:sectPr>
      </w:pPr>
      <w:r>
        <w:t>Koszt zakupu materiałów zostanie rozliczany odrębnie na koniec każdego miesiąca zgodnie z miejscem ich montażu według średnich cen ogłaszanych przez SEKOCENBUD (za ostatni kwartał) a w przypadku braku materiałów w SEKONCENBUDZIE w oparciu o koszt określony w fakturze zakupu.</w:t>
      </w:r>
    </w:p>
    <w:p w14:paraId="42098C3E" w14:textId="77777777" w:rsidR="003816F7" w:rsidRDefault="003816F7"/>
    <w:sectPr w:rsidR="003816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D"/>
    <w:multiLevelType w:val="multilevel"/>
    <w:tmpl w:val="FFFFFFFF"/>
    <w:lvl w:ilvl="0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3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)"/>
      <w:lvlJc w:val="left"/>
      <w:rPr>
        <w:rFonts w:ascii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lowerLetter"/>
      <w:lvlText w:val="%5)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numFmt w:val="decimal"/>
      <w:lvlText w:val="%6)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3"/>
      <w:numFmt w:val="decimal"/>
      <w:lvlText w:val="%7)"/>
      <w:lvlJc w:val="left"/>
      <w:rPr>
        <w:rFonts w:ascii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lowerLetter"/>
      <w:lvlText w:val="%8)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lowerLetter"/>
      <w:lvlText w:val="%8)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0F"/>
    <w:multiLevelType w:val="multilevel"/>
    <w:tmpl w:val="FFFFFFFF"/>
    <w:lvl w:ilvl="0">
      <w:start w:val="1"/>
      <w:numFmt w:val="bullet"/>
      <w:lvlText w:val="-"/>
      <w:lvlJc w:val="left"/>
      <w:rPr>
        <w:rFonts w:ascii="Calibri" w:hAnsi="Calibri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decimal"/>
      <w:lvlText w:val="%2."/>
      <w:lvlJc w:val="left"/>
      <w:rPr>
        <w:rFonts w:ascii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lowerLetter"/>
      <w:lvlText w:val="%3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lowerLetter"/>
      <w:lvlText w:val="%3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lowerLetter"/>
      <w:lvlText w:val="%3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lowerLetter"/>
      <w:lvlText w:val="%3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lowerLetter"/>
      <w:lvlText w:val="%3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lowerLetter"/>
      <w:lvlText w:val="%3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lowerLetter"/>
      <w:lvlText w:val="%3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num w:numId="1" w16cid:durableId="1079981461">
    <w:abstractNumId w:val="0"/>
  </w:num>
  <w:num w:numId="2" w16cid:durableId="1341741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41A"/>
    <w:rsid w:val="003816F7"/>
    <w:rsid w:val="00413773"/>
    <w:rsid w:val="0064371B"/>
    <w:rsid w:val="006E73BF"/>
    <w:rsid w:val="00736A8C"/>
    <w:rsid w:val="007C11B3"/>
    <w:rsid w:val="0080541A"/>
    <w:rsid w:val="00E2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1E3D5"/>
  <w15:chartTrackingRefBased/>
  <w15:docId w15:val="{97EBDE77-3702-4F9A-BF86-C93ABC0A6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054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54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54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54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54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54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54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54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54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54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54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54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541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541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541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541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541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541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54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54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54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54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54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5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541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541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54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541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541A"/>
    <w:rPr>
      <w:b/>
      <w:bCs/>
      <w:smallCaps/>
      <w:color w:val="2F5496" w:themeColor="accent1" w:themeShade="BF"/>
      <w:spacing w:val="5"/>
    </w:rPr>
  </w:style>
  <w:style w:type="character" w:customStyle="1" w:styleId="Heading5">
    <w:name w:val="Heading #5_"/>
    <w:basedOn w:val="Domylnaczcionkaakapitu"/>
    <w:link w:val="Heading50"/>
    <w:uiPriority w:val="99"/>
    <w:rsid w:val="0080541A"/>
    <w:rPr>
      <w:rFonts w:ascii="Calibri" w:hAnsi="Calibri" w:cs="Calibri"/>
      <w:b/>
      <w:bCs/>
      <w:shd w:val="clear" w:color="auto" w:fill="FFFFFF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rsid w:val="0080541A"/>
    <w:rPr>
      <w:rFonts w:ascii="Calibri" w:hAnsi="Calibri" w:cs="Calibri"/>
      <w:shd w:val="clear" w:color="auto" w:fill="FFFFFF"/>
    </w:rPr>
  </w:style>
  <w:style w:type="paragraph" w:styleId="Tekstpodstawowy">
    <w:name w:val="Body Text"/>
    <w:basedOn w:val="Normalny"/>
    <w:link w:val="TekstpodstawowyZnak1"/>
    <w:uiPriority w:val="99"/>
    <w:rsid w:val="0080541A"/>
    <w:pPr>
      <w:shd w:val="clear" w:color="auto" w:fill="FFFFFF"/>
      <w:spacing w:before="780" w:after="120" w:line="278" w:lineRule="exact"/>
      <w:ind w:hanging="860"/>
      <w:jc w:val="both"/>
    </w:pPr>
    <w:rPr>
      <w:rFonts w:ascii="Calibri" w:hAnsi="Calibri" w:cs="Calibri"/>
    </w:rPr>
  </w:style>
  <w:style w:type="character" w:customStyle="1" w:styleId="TekstpodstawowyZnak">
    <w:name w:val="Tekst podstawowy Znak"/>
    <w:basedOn w:val="Domylnaczcionkaakapitu"/>
    <w:uiPriority w:val="99"/>
    <w:semiHidden/>
    <w:rsid w:val="0080541A"/>
  </w:style>
  <w:style w:type="paragraph" w:customStyle="1" w:styleId="Heading50">
    <w:name w:val="Heading #5"/>
    <w:basedOn w:val="Normalny"/>
    <w:link w:val="Heading5"/>
    <w:uiPriority w:val="99"/>
    <w:rsid w:val="0080541A"/>
    <w:pPr>
      <w:shd w:val="clear" w:color="auto" w:fill="FFFFFF"/>
      <w:spacing w:before="300" w:after="0" w:line="336" w:lineRule="exact"/>
      <w:outlineLvl w:val="4"/>
    </w:pPr>
    <w:rPr>
      <w:rFonts w:ascii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803</Words>
  <Characters>5337</Characters>
  <Application>Microsoft Office Word</Application>
  <DocSecurity>0</DocSecurity>
  <Lines>90</Lines>
  <Paragraphs>67</Paragraphs>
  <ScaleCrop>false</ScaleCrop>
  <Company/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Mazur</dc:creator>
  <cp:keywords/>
  <dc:description/>
  <cp:lastModifiedBy>JT</cp:lastModifiedBy>
  <cp:revision>2</cp:revision>
  <cp:lastPrinted>2026-06-18T08:08:00Z</cp:lastPrinted>
  <dcterms:created xsi:type="dcterms:W3CDTF">2026-06-18T08:09:00Z</dcterms:created>
  <dcterms:modified xsi:type="dcterms:W3CDTF">2026-06-18T08:09:00Z</dcterms:modified>
</cp:coreProperties>
</file>